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202D" w14:textId="77777777" w:rsidR="00181DAA" w:rsidRDefault="00181DAA" w:rsidP="00181DAA">
      <w:pPr>
        <w:spacing w:after="0" w:line="240" w:lineRule="auto"/>
        <w:jc w:val="center"/>
        <w:rPr>
          <w:rFonts w:cs="Courier New"/>
          <w:b/>
          <w:sz w:val="28"/>
          <w:szCs w:val="28"/>
        </w:rPr>
      </w:pPr>
      <w:r>
        <w:rPr>
          <w:rFonts w:cs="Courier New"/>
          <w:b/>
          <w:sz w:val="28"/>
          <w:szCs w:val="28"/>
        </w:rPr>
        <w:t>College of Saint Mary</w:t>
      </w:r>
    </w:p>
    <w:p w14:paraId="1BB75051" w14:textId="77777777" w:rsidR="00181DAA" w:rsidRPr="00547F12" w:rsidRDefault="00181DAA" w:rsidP="00181DAA">
      <w:pPr>
        <w:spacing w:after="0" w:line="240" w:lineRule="auto"/>
        <w:jc w:val="center"/>
        <w:rPr>
          <w:rFonts w:cs="Courier New"/>
          <w:b/>
          <w:sz w:val="28"/>
          <w:szCs w:val="28"/>
        </w:rPr>
      </w:pPr>
      <w:r w:rsidRPr="00547F12">
        <w:rPr>
          <w:rFonts w:cs="Courier New"/>
          <w:b/>
          <w:sz w:val="28"/>
          <w:szCs w:val="28"/>
        </w:rPr>
        <w:t xml:space="preserve">Lesson </w:t>
      </w:r>
      <w:r>
        <w:rPr>
          <w:rFonts w:cs="Courier New"/>
          <w:b/>
          <w:sz w:val="28"/>
          <w:szCs w:val="28"/>
        </w:rPr>
        <w:t xml:space="preserve">Plan Format with Lesson Reflection </w:t>
      </w:r>
    </w:p>
    <w:tbl>
      <w:tblPr>
        <w:tblStyle w:val="TableGrid"/>
        <w:tblW w:w="0" w:type="auto"/>
        <w:tblLook w:val="04A0" w:firstRow="1" w:lastRow="0" w:firstColumn="1" w:lastColumn="0" w:noHBand="0" w:noVBand="1"/>
      </w:tblPr>
      <w:tblGrid>
        <w:gridCol w:w="3065"/>
        <w:gridCol w:w="1320"/>
        <w:gridCol w:w="897"/>
        <w:gridCol w:w="2541"/>
        <w:gridCol w:w="1753"/>
      </w:tblGrid>
      <w:tr w:rsidR="00181DAA" w14:paraId="6D8F2B39" w14:textId="77777777" w:rsidTr="003573DD">
        <w:tc>
          <w:tcPr>
            <w:tcW w:w="9576" w:type="dxa"/>
            <w:gridSpan w:val="5"/>
          </w:tcPr>
          <w:p w14:paraId="6290F18A" w14:textId="77777777" w:rsidR="00181DAA" w:rsidRDefault="00181DAA" w:rsidP="003573DD">
            <w:pPr>
              <w:jc w:val="center"/>
              <w:rPr>
                <w:b/>
                <w:sz w:val="24"/>
                <w:szCs w:val="24"/>
              </w:rPr>
            </w:pPr>
            <w:r w:rsidRPr="004334B7">
              <w:rPr>
                <w:b/>
                <w:sz w:val="26"/>
                <w:szCs w:val="26"/>
              </w:rPr>
              <w:t>LESSON/ACTIVITY INFORMATION</w:t>
            </w:r>
          </w:p>
        </w:tc>
      </w:tr>
      <w:tr w:rsidR="00181DAA" w14:paraId="701FB2FA" w14:textId="77777777" w:rsidTr="003573DD">
        <w:tc>
          <w:tcPr>
            <w:tcW w:w="9576" w:type="dxa"/>
            <w:gridSpan w:val="5"/>
          </w:tcPr>
          <w:p w14:paraId="287A1FB9" w14:textId="77777777" w:rsidR="00181DAA" w:rsidRPr="00981601" w:rsidRDefault="00181DAA" w:rsidP="003573DD">
            <w:pPr>
              <w:rPr>
                <w:sz w:val="24"/>
                <w:szCs w:val="24"/>
              </w:rPr>
            </w:pPr>
            <w:r w:rsidRPr="003C7F00">
              <w:rPr>
                <w:b/>
                <w:sz w:val="24"/>
                <w:szCs w:val="24"/>
              </w:rPr>
              <w:t>Title:</w:t>
            </w:r>
            <w:r>
              <w:rPr>
                <w:b/>
                <w:sz w:val="24"/>
                <w:szCs w:val="24"/>
              </w:rPr>
              <w:t xml:space="preserve"> </w:t>
            </w:r>
            <w:r>
              <w:rPr>
                <w:sz w:val="24"/>
                <w:szCs w:val="24"/>
              </w:rPr>
              <w:t>Work in the Community</w:t>
            </w:r>
          </w:p>
        </w:tc>
      </w:tr>
      <w:tr w:rsidR="00181DAA" w14:paraId="3298D78E" w14:textId="77777777" w:rsidTr="003573DD">
        <w:tc>
          <w:tcPr>
            <w:tcW w:w="3194" w:type="dxa"/>
          </w:tcPr>
          <w:p w14:paraId="0B22188F" w14:textId="77777777" w:rsidR="00181DAA" w:rsidRDefault="00181DAA" w:rsidP="003573DD">
            <w:pPr>
              <w:rPr>
                <w:b/>
                <w:sz w:val="24"/>
                <w:szCs w:val="24"/>
              </w:rPr>
            </w:pPr>
            <w:r w:rsidRPr="0081173A">
              <w:rPr>
                <w:b/>
                <w:sz w:val="24"/>
                <w:szCs w:val="24"/>
              </w:rPr>
              <w:t>Your name:</w:t>
            </w:r>
          </w:p>
          <w:p w14:paraId="3614E39E" w14:textId="77777777" w:rsidR="00181DAA" w:rsidRPr="00981601" w:rsidRDefault="00181DAA" w:rsidP="003573DD">
            <w:pPr>
              <w:rPr>
                <w:sz w:val="24"/>
                <w:szCs w:val="24"/>
              </w:rPr>
            </w:pPr>
            <w:r>
              <w:rPr>
                <w:sz w:val="24"/>
                <w:szCs w:val="24"/>
              </w:rPr>
              <w:t>Brittany Hanson</w:t>
            </w:r>
          </w:p>
        </w:tc>
        <w:tc>
          <w:tcPr>
            <w:tcW w:w="2305" w:type="dxa"/>
            <w:gridSpan w:val="2"/>
          </w:tcPr>
          <w:p w14:paraId="5A6CEAAE" w14:textId="77777777" w:rsidR="00181DAA" w:rsidRDefault="00181DAA" w:rsidP="003573DD">
            <w:pPr>
              <w:rPr>
                <w:b/>
                <w:sz w:val="24"/>
                <w:szCs w:val="24"/>
              </w:rPr>
            </w:pPr>
            <w:r w:rsidRPr="00FE5E8F">
              <w:rPr>
                <w:b/>
                <w:sz w:val="24"/>
                <w:szCs w:val="24"/>
              </w:rPr>
              <w:t>Age or Grade Level:</w:t>
            </w:r>
          </w:p>
          <w:p w14:paraId="1F73FD97" w14:textId="77777777" w:rsidR="00181DAA" w:rsidRPr="00981601" w:rsidRDefault="00181DAA" w:rsidP="003573DD">
            <w:pPr>
              <w:rPr>
                <w:sz w:val="24"/>
                <w:szCs w:val="24"/>
              </w:rPr>
            </w:pPr>
            <w:r>
              <w:rPr>
                <w:sz w:val="24"/>
                <w:szCs w:val="24"/>
              </w:rPr>
              <w:t>1</w:t>
            </w:r>
            <w:r w:rsidRPr="00981601">
              <w:rPr>
                <w:sz w:val="24"/>
                <w:szCs w:val="24"/>
                <w:vertAlign w:val="superscript"/>
              </w:rPr>
              <w:t>st</w:t>
            </w:r>
            <w:r>
              <w:rPr>
                <w:sz w:val="24"/>
                <w:szCs w:val="24"/>
              </w:rPr>
              <w:t xml:space="preserve"> Grade</w:t>
            </w:r>
          </w:p>
        </w:tc>
        <w:tc>
          <w:tcPr>
            <w:tcW w:w="2276" w:type="dxa"/>
          </w:tcPr>
          <w:p w14:paraId="3FD43E4E" w14:textId="77777777" w:rsidR="00181DAA" w:rsidRDefault="00181DAA" w:rsidP="003573DD">
            <w:pPr>
              <w:rPr>
                <w:b/>
                <w:sz w:val="24"/>
                <w:szCs w:val="24"/>
              </w:rPr>
            </w:pPr>
            <w:r w:rsidRPr="00FE5E8F">
              <w:rPr>
                <w:b/>
                <w:sz w:val="24"/>
                <w:szCs w:val="24"/>
              </w:rPr>
              <w:t>Integrated Disciplines/Subjects</w:t>
            </w:r>
            <w:r>
              <w:rPr>
                <w:b/>
                <w:sz w:val="24"/>
                <w:szCs w:val="24"/>
              </w:rPr>
              <w:t>:</w:t>
            </w:r>
          </w:p>
          <w:p w14:paraId="4C6715DE" w14:textId="77777777" w:rsidR="00181DAA" w:rsidRPr="00981601" w:rsidRDefault="00181DAA" w:rsidP="003573DD">
            <w:pPr>
              <w:rPr>
                <w:sz w:val="24"/>
                <w:szCs w:val="24"/>
              </w:rPr>
            </w:pPr>
            <w:r>
              <w:rPr>
                <w:sz w:val="24"/>
                <w:szCs w:val="24"/>
              </w:rPr>
              <w:t xml:space="preserve">Social Studies </w:t>
            </w:r>
          </w:p>
          <w:p w14:paraId="29BED631" w14:textId="77777777" w:rsidR="00181DAA" w:rsidRDefault="00181DAA" w:rsidP="003573DD">
            <w:pPr>
              <w:rPr>
                <w:b/>
                <w:sz w:val="24"/>
                <w:szCs w:val="24"/>
              </w:rPr>
            </w:pPr>
          </w:p>
          <w:p w14:paraId="192BE8E6" w14:textId="77777777" w:rsidR="00181DAA" w:rsidRPr="0081173A" w:rsidRDefault="00181DAA" w:rsidP="003573DD">
            <w:pPr>
              <w:rPr>
                <w:b/>
                <w:sz w:val="24"/>
                <w:szCs w:val="24"/>
              </w:rPr>
            </w:pPr>
          </w:p>
        </w:tc>
        <w:tc>
          <w:tcPr>
            <w:tcW w:w="1801" w:type="dxa"/>
          </w:tcPr>
          <w:p w14:paraId="449283E4" w14:textId="77777777" w:rsidR="00181DAA" w:rsidRDefault="00181DAA" w:rsidP="003573DD">
            <w:pPr>
              <w:rPr>
                <w:b/>
                <w:sz w:val="24"/>
                <w:szCs w:val="24"/>
              </w:rPr>
            </w:pPr>
            <w:r>
              <w:rPr>
                <w:b/>
                <w:sz w:val="24"/>
                <w:szCs w:val="24"/>
              </w:rPr>
              <w:t>Time frame for Lesson:</w:t>
            </w:r>
          </w:p>
          <w:p w14:paraId="43DA8E7B" w14:textId="77777777" w:rsidR="00181DAA" w:rsidRPr="00981601" w:rsidRDefault="00181DAA" w:rsidP="003573DD">
            <w:pPr>
              <w:rPr>
                <w:sz w:val="24"/>
                <w:szCs w:val="24"/>
              </w:rPr>
            </w:pPr>
            <w:r>
              <w:rPr>
                <w:sz w:val="24"/>
                <w:szCs w:val="24"/>
              </w:rPr>
              <w:t>20-25 Minutes</w:t>
            </w:r>
          </w:p>
        </w:tc>
      </w:tr>
      <w:tr w:rsidR="00181DAA" w14:paraId="0089BA42" w14:textId="77777777" w:rsidTr="003573DD">
        <w:tc>
          <w:tcPr>
            <w:tcW w:w="9576" w:type="dxa"/>
            <w:gridSpan w:val="5"/>
          </w:tcPr>
          <w:p w14:paraId="2C923861" w14:textId="77777777" w:rsidR="00181DAA" w:rsidRDefault="00181DAA" w:rsidP="003573DD">
            <w:pPr>
              <w:jc w:val="center"/>
            </w:pPr>
            <w:r>
              <w:rPr>
                <w:b/>
                <w:sz w:val="26"/>
                <w:szCs w:val="26"/>
              </w:rPr>
              <w:t>STANDARDS, OBJECTIVES, ASSESSMENTS &amp; MATERIALS</w:t>
            </w:r>
          </w:p>
        </w:tc>
      </w:tr>
      <w:tr w:rsidR="00181DAA" w14:paraId="71651A64" w14:textId="77777777" w:rsidTr="003573DD">
        <w:tc>
          <w:tcPr>
            <w:tcW w:w="9576" w:type="dxa"/>
            <w:gridSpan w:val="5"/>
          </w:tcPr>
          <w:p w14:paraId="3EBB215C" w14:textId="77777777" w:rsidR="00181DAA" w:rsidRDefault="00855E2B" w:rsidP="003573DD">
            <w:pPr>
              <w:rPr>
                <w:b/>
                <w:sz w:val="24"/>
                <w:szCs w:val="24"/>
              </w:rPr>
            </w:pPr>
            <w:hyperlink r:id="rId6" w:history="1">
              <w:r w:rsidR="00181DAA" w:rsidRPr="00533900">
                <w:rPr>
                  <w:rStyle w:val="Hyperlink"/>
                  <w:b/>
                  <w:sz w:val="24"/>
                  <w:szCs w:val="24"/>
                </w:rPr>
                <w:t>Nebraska State Standards</w:t>
              </w:r>
            </w:hyperlink>
            <w:r w:rsidR="00181DAA" w:rsidRPr="00FE5E8F">
              <w:rPr>
                <w:b/>
                <w:sz w:val="24"/>
                <w:szCs w:val="24"/>
              </w:rPr>
              <w:t xml:space="preserve">; </w:t>
            </w:r>
            <w:hyperlink r:id="rId7" w:history="1">
              <w:r w:rsidR="00181DAA" w:rsidRPr="00FE5E8F">
                <w:rPr>
                  <w:rStyle w:val="Hyperlink"/>
                  <w:b/>
                  <w:sz w:val="24"/>
                  <w:szCs w:val="24"/>
                </w:rPr>
                <w:t>Nebraska Early Learning Guidelines</w:t>
              </w:r>
            </w:hyperlink>
            <w:proofErr w:type="gramStart"/>
            <w:r w:rsidR="00181DAA">
              <w:rPr>
                <w:rStyle w:val="Hyperlink"/>
                <w:b/>
                <w:sz w:val="24"/>
                <w:szCs w:val="24"/>
              </w:rPr>
              <w:t xml:space="preserve">,  </w:t>
            </w:r>
            <w:proofErr w:type="gramEnd"/>
            <w:r w:rsidR="00181DAA">
              <w:fldChar w:fldCharType="begin"/>
            </w:r>
            <w:r w:rsidR="00181DAA">
              <w:instrText xml:space="preserve"> HYPERLINK "http://www.education.ne.gov/FineArts/index.html" </w:instrText>
            </w:r>
            <w:r w:rsidR="00181DAA">
              <w:fldChar w:fldCharType="separate"/>
            </w:r>
            <w:r w:rsidR="00181DAA" w:rsidRPr="00BE0AC2">
              <w:rPr>
                <w:rStyle w:val="Hyperlink"/>
                <w:b/>
                <w:sz w:val="24"/>
                <w:szCs w:val="24"/>
              </w:rPr>
              <w:t>Nebraska Fine Arts Standards</w:t>
            </w:r>
            <w:r w:rsidR="00181DAA">
              <w:rPr>
                <w:rStyle w:val="Hyperlink"/>
                <w:b/>
                <w:sz w:val="24"/>
                <w:szCs w:val="24"/>
              </w:rPr>
              <w:fldChar w:fldCharType="end"/>
            </w:r>
            <w:r w:rsidR="00181DAA" w:rsidRPr="00FE5E8F">
              <w:rPr>
                <w:b/>
                <w:sz w:val="24"/>
                <w:szCs w:val="24"/>
              </w:rPr>
              <w:t xml:space="preserve"> and </w:t>
            </w:r>
            <w:hyperlink r:id="rId8" w:history="1">
              <w:r w:rsidR="00181DAA">
                <w:rPr>
                  <w:rStyle w:val="Hyperlink"/>
                  <w:b/>
                  <w:sz w:val="24"/>
                  <w:szCs w:val="24"/>
                </w:rPr>
                <w:t>ISTE Standards</w:t>
              </w:r>
            </w:hyperlink>
            <w:r w:rsidR="00181DAA">
              <w:rPr>
                <w:rStyle w:val="Hyperlink"/>
                <w:b/>
                <w:sz w:val="24"/>
                <w:szCs w:val="24"/>
              </w:rPr>
              <w:t xml:space="preserve"> </w:t>
            </w:r>
            <w:r w:rsidR="00181DAA" w:rsidRPr="00FE5E8F">
              <w:rPr>
                <w:b/>
                <w:sz w:val="24"/>
                <w:szCs w:val="24"/>
              </w:rPr>
              <w:t>(as appropriate for the lesson):</w:t>
            </w:r>
          </w:p>
          <w:p w14:paraId="2BFBA6C8" w14:textId="77777777" w:rsidR="00181DAA" w:rsidRPr="00981601" w:rsidRDefault="00181DAA" w:rsidP="003573DD">
            <w:pPr>
              <w:pStyle w:val="NormalWeb"/>
              <w:rPr>
                <w:rFonts w:asciiTheme="majorHAnsi" w:hAnsiTheme="majorHAnsi"/>
                <w:sz w:val="24"/>
                <w:szCs w:val="24"/>
              </w:rPr>
            </w:pPr>
            <w:r w:rsidRPr="00981601">
              <w:rPr>
                <w:rFonts w:asciiTheme="majorHAnsi" w:hAnsiTheme="majorHAnsi"/>
                <w:sz w:val="24"/>
                <w:szCs w:val="24"/>
              </w:rPr>
              <w:t xml:space="preserve">SS 1.1.1.a Explain how rules reduce and help resolve conflicts </w:t>
            </w:r>
          </w:p>
          <w:p w14:paraId="703A1C39" w14:textId="77777777" w:rsidR="00181DAA" w:rsidRPr="00981601" w:rsidRDefault="00181DAA" w:rsidP="003573DD">
            <w:pPr>
              <w:pStyle w:val="NormalWeb"/>
              <w:rPr>
                <w:rFonts w:asciiTheme="majorHAnsi" w:hAnsiTheme="majorHAnsi"/>
                <w:sz w:val="24"/>
                <w:szCs w:val="24"/>
              </w:rPr>
            </w:pPr>
            <w:r w:rsidRPr="00981601">
              <w:rPr>
                <w:rFonts w:asciiTheme="majorHAnsi" w:hAnsiTheme="majorHAnsi"/>
                <w:sz w:val="24"/>
                <w:szCs w:val="24"/>
              </w:rPr>
              <w:t xml:space="preserve">SS 1.1.1.b Describe the responsibilities of leaders and team members, </w:t>
            </w:r>
          </w:p>
          <w:p w14:paraId="0059A12F" w14:textId="77777777" w:rsidR="00181DAA" w:rsidRPr="00981601" w:rsidRDefault="00181DAA" w:rsidP="003573DD">
            <w:pPr>
              <w:pStyle w:val="NormalWeb"/>
              <w:rPr>
                <w:rFonts w:asciiTheme="majorHAnsi" w:hAnsiTheme="majorHAnsi"/>
                <w:sz w:val="24"/>
                <w:szCs w:val="24"/>
              </w:rPr>
            </w:pPr>
            <w:r w:rsidRPr="00981601">
              <w:rPr>
                <w:rFonts w:asciiTheme="majorHAnsi" w:hAnsiTheme="majorHAnsi"/>
                <w:sz w:val="24"/>
                <w:szCs w:val="24"/>
              </w:rPr>
              <w:t xml:space="preserve">SS 1.1.2a Identify citizenship skills (e.g., responsibility, justice, equality, voting) </w:t>
            </w:r>
          </w:p>
          <w:p w14:paraId="09893FE6" w14:textId="77777777" w:rsidR="00181DAA" w:rsidRPr="00981601" w:rsidRDefault="00181DAA" w:rsidP="003573DD">
            <w:pPr>
              <w:pStyle w:val="NormalWeb"/>
              <w:rPr>
                <w:rFonts w:asciiTheme="majorHAnsi" w:hAnsiTheme="majorHAnsi"/>
                <w:sz w:val="24"/>
                <w:szCs w:val="24"/>
              </w:rPr>
            </w:pPr>
            <w:r w:rsidRPr="00981601">
              <w:rPr>
                <w:rFonts w:asciiTheme="majorHAnsi" w:hAnsiTheme="majorHAnsi"/>
                <w:sz w:val="24"/>
                <w:szCs w:val="24"/>
              </w:rPr>
              <w:t xml:space="preserve">SS 1.1.2. </w:t>
            </w:r>
            <w:proofErr w:type="gramStart"/>
            <w:r w:rsidRPr="00981601">
              <w:rPr>
                <w:rFonts w:asciiTheme="majorHAnsi" w:hAnsiTheme="majorHAnsi"/>
                <w:sz w:val="24"/>
                <w:szCs w:val="24"/>
              </w:rPr>
              <w:t>b</w:t>
            </w:r>
            <w:proofErr w:type="gramEnd"/>
            <w:r w:rsidRPr="00981601">
              <w:rPr>
                <w:rFonts w:asciiTheme="majorHAnsi" w:hAnsiTheme="majorHAnsi"/>
                <w:sz w:val="24"/>
                <w:szCs w:val="24"/>
              </w:rPr>
              <w:t xml:space="preserve"> Identify patriotic symbols, songs, actions, celebrations, and holidays (e.g., U.S. Flag, Bald Eagle, Pledge of Allegiance, Thanksgiving, Martin Luther King Jr. Day, 4th of July, President’s Day) </w:t>
            </w:r>
          </w:p>
        </w:tc>
      </w:tr>
      <w:tr w:rsidR="00181DAA" w14:paraId="6D4808F2" w14:textId="77777777" w:rsidTr="003573DD">
        <w:tc>
          <w:tcPr>
            <w:tcW w:w="9576" w:type="dxa"/>
            <w:gridSpan w:val="5"/>
          </w:tcPr>
          <w:p w14:paraId="4EB2739E" w14:textId="77777777" w:rsidR="00181DAA" w:rsidRDefault="00181DAA" w:rsidP="003573DD">
            <w:pPr>
              <w:rPr>
                <w:sz w:val="24"/>
                <w:szCs w:val="24"/>
              </w:rPr>
            </w:pPr>
            <w:r w:rsidRPr="0081173A">
              <w:rPr>
                <w:b/>
                <w:sz w:val="24"/>
                <w:szCs w:val="24"/>
              </w:rPr>
              <w:t>Objectives:</w:t>
            </w:r>
            <w:r>
              <w:rPr>
                <w:sz w:val="24"/>
                <w:szCs w:val="24"/>
              </w:rPr>
              <w:t xml:space="preserve">  The students will be able to: </w:t>
            </w:r>
          </w:p>
          <w:p w14:paraId="2F0A4459"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Explain how people can trade to obtain goods and services.</w:t>
            </w:r>
          </w:p>
          <w:p w14:paraId="37ECDCE7"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Explain that people exchange goods and services to get things they need and want.</w:t>
            </w:r>
          </w:p>
          <w:p w14:paraId="14E36A34"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Distinguish between producers and consumers.</w:t>
            </w:r>
          </w:p>
          <w:p w14:paraId="736E1006"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Explain that people can be both producers and consumers of goods and services.</w:t>
            </w:r>
          </w:p>
          <w:p w14:paraId="6069ACCA"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Identify markets as places where people sell and buy goods.</w:t>
            </w:r>
          </w:p>
          <w:p w14:paraId="5116AFE7"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Describe how markets operate.</w:t>
            </w:r>
          </w:p>
          <w:p w14:paraId="6E6707AF"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Identify markets in the local community.</w:t>
            </w:r>
          </w:p>
          <w:p w14:paraId="019EAB74" w14:textId="77777777" w:rsidR="00AD267A" w:rsidRPr="00AD267A" w:rsidRDefault="00AD267A" w:rsidP="00AD267A">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Explain that people advertise goods and services in order to sell or exchange them.</w:t>
            </w:r>
          </w:p>
          <w:p w14:paraId="3F2443C1" w14:textId="77777777" w:rsidR="00181DAA" w:rsidRPr="00AD267A" w:rsidRDefault="00AD267A" w:rsidP="003573DD">
            <w:pPr>
              <w:widowControl w:val="0"/>
              <w:numPr>
                <w:ilvl w:val="0"/>
                <w:numId w:val="1"/>
              </w:numPr>
              <w:tabs>
                <w:tab w:val="left" w:pos="220"/>
                <w:tab w:val="left" w:pos="720"/>
              </w:tabs>
              <w:autoSpaceDE w:val="0"/>
              <w:autoSpaceDN w:val="0"/>
              <w:adjustRightInd w:val="0"/>
              <w:spacing w:after="0" w:line="240" w:lineRule="auto"/>
              <w:ind w:hanging="720"/>
              <w:rPr>
                <w:rFonts w:asciiTheme="majorHAnsi" w:eastAsiaTheme="minorEastAsia" w:hAnsiTheme="majorHAnsi" w:cs="Arial"/>
                <w:color w:val="2A2A2A"/>
                <w:sz w:val="24"/>
                <w:szCs w:val="24"/>
              </w:rPr>
            </w:pPr>
            <w:r w:rsidRPr="00AD267A">
              <w:rPr>
                <w:rFonts w:asciiTheme="majorHAnsi" w:eastAsiaTheme="minorEastAsia" w:hAnsiTheme="majorHAnsi" w:cs="Arial"/>
                <w:color w:val="2A2A2A"/>
                <w:sz w:val="24"/>
                <w:szCs w:val="24"/>
              </w:rPr>
              <w:t>Explain how buyers can compare the prices of goods and services to get the best values.</w:t>
            </w:r>
          </w:p>
        </w:tc>
      </w:tr>
      <w:tr w:rsidR="00181DAA" w14:paraId="3D26C7DC" w14:textId="77777777" w:rsidTr="003573DD">
        <w:tc>
          <w:tcPr>
            <w:tcW w:w="9576" w:type="dxa"/>
            <w:gridSpan w:val="5"/>
          </w:tcPr>
          <w:p w14:paraId="7F8C1C4E" w14:textId="0652780B" w:rsidR="00181DAA" w:rsidRPr="00CC255C" w:rsidRDefault="00181DAA" w:rsidP="007D1E6B">
            <w:pPr>
              <w:rPr>
                <w:sz w:val="24"/>
                <w:szCs w:val="24"/>
              </w:rPr>
            </w:pPr>
            <w:r>
              <w:rPr>
                <w:b/>
                <w:sz w:val="24"/>
                <w:szCs w:val="24"/>
              </w:rPr>
              <w:t xml:space="preserve">Assessment: </w:t>
            </w:r>
            <w:r w:rsidR="00AD267A">
              <w:rPr>
                <w:b/>
                <w:sz w:val="24"/>
                <w:szCs w:val="24"/>
              </w:rPr>
              <w:t xml:space="preserve"> </w:t>
            </w:r>
            <w:r w:rsidR="00CC255C">
              <w:rPr>
                <w:sz w:val="24"/>
                <w:szCs w:val="24"/>
              </w:rPr>
              <w:t xml:space="preserve">The teacher will use a formative assessment.  It is called </w:t>
            </w:r>
            <w:proofErr w:type="gramStart"/>
            <w:r w:rsidR="00CC255C">
              <w:rPr>
                <w:sz w:val="24"/>
                <w:szCs w:val="24"/>
              </w:rPr>
              <w:t>a Got</w:t>
            </w:r>
            <w:proofErr w:type="gramEnd"/>
            <w:r w:rsidR="00CC255C">
              <w:rPr>
                <w:sz w:val="24"/>
                <w:szCs w:val="24"/>
              </w:rPr>
              <w:t xml:space="preserve"> It? At the end of the lesson.  Students will look at pictures and decided if it is a consumer or producer.  </w:t>
            </w:r>
            <w:r w:rsidR="007D1E6B">
              <w:rPr>
                <w:sz w:val="24"/>
                <w:szCs w:val="24"/>
              </w:rPr>
              <w:t xml:space="preserve">Students will put a thumb up if they think the picture shows </w:t>
            </w:r>
            <w:proofErr w:type="gramStart"/>
            <w:r w:rsidR="007D1E6B">
              <w:rPr>
                <w:sz w:val="24"/>
                <w:szCs w:val="24"/>
              </w:rPr>
              <w:t>a producers</w:t>
            </w:r>
            <w:proofErr w:type="gramEnd"/>
            <w:r w:rsidR="007D1E6B">
              <w:rPr>
                <w:sz w:val="24"/>
                <w:szCs w:val="24"/>
              </w:rPr>
              <w:t xml:space="preserve"> and a thumbs down if the picture shows a consumer.  </w:t>
            </w:r>
            <w:r w:rsidR="00CC255C">
              <w:rPr>
                <w:sz w:val="24"/>
                <w:szCs w:val="24"/>
              </w:rPr>
              <w:t xml:space="preserve">  </w:t>
            </w:r>
          </w:p>
        </w:tc>
      </w:tr>
      <w:tr w:rsidR="00181DAA" w14:paraId="6C782DF4" w14:textId="77777777" w:rsidTr="003573DD">
        <w:tc>
          <w:tcPr>
            <w:tcW w:w="9576" w:type="dxa"/>
            <w:gridSpan w:val="5"/>
          </w:tcPr>
          <w:p w14:paraId="6641DDCB" w14:textId="32E47D8E" w:rsidR="00CC255C" w:rsidRPr="00CC255C" w:rsidRDefault="00181DAA" w:rsidP="003573DD">
            <w:pPr>
              <w:autoSpaceDE w:val="0"/>
              <w:autoSpaceDN w:val="0"/>
              <w:adjustRightInd w:val="0"/>
              <w:rPr>
                <w:sz w:val="24"/>
                <w:szCs w:val="24"/>
              </w:rPr>
            </w:pPr>
            <w:r>
              <w:rPr>
                <w:b/>
                <w:sz w:val="24"/>
                <w:szCs w:val="24"/>
              </w:rPr>
              <w:lastRenderedPageBreak/>
              <w:t xml:space="preserve">Materials: </w:t>
            </w:r>
          </w:p>
          <w:p w14:paraId="63384D45" w14:textId="77777777" w:rsidR="00AD267A" w:rsidRDefault="00AD267A" w:rsidP="003573DD">
            <w:pPr>
              <w:autoSpaceDE w:val="0"/>
              <w:autoSpaceDN w:val="0"/>
              <w:adjustRightInd w:val="0"/>
              <w:rPr>
                <w:sz w:val="24"/>
                <w:szCs w:val="24"/>
              </w:rPr>
            </w:pPr>
            <w:r>
              <w:rPr>
                <w:sz w:val="24"/>
                <w:szCs w:val="24"/>
              </w:rPr>
              <w:t>Laptop</w:t>
            </w:r>
          </w:p>
          <w:p w14:paraId="01F94C3A" w14:textId="77777777" w:rsidR="00AD267A" w:rsidRDefault="00AD267A" w:rsidP="003573DD">
            <w:pPr>
              <w:autoSpaceDE w:val="0"/>
              <w:autoSpaceDN w:val="0"/>
              <w:adjustRightInd w:val="0"/>
              <w:rPr>
                <w:sz w:val="24"/>
                <w:szCs w:val="24"/>
              </w:rPr>
            </w:pPr>
            <w:r>
              <w:rPr>
                <w:sz w:val="24"/>
                <w:szCs w:val="24"/>
              </w:rPr>
              <w:t>Smart board</w:t>
            </w:r>
          </w:p>
          <w:p w14:paraId="53EDFFB9" w14:textId="77777777" w:rsidR="00AD267A" w:rsidRPr="00AD267A" w:rsidRDefault="00AD267A" w:rsidP="003573DD">
            <w:pPr>
              <w:autoSpaceDE w:val="0"/>
              <w:autoSpaceDN w:val="0"/>
              <w:adjustRightInd w:val="0"/>
              <w:rPr>
                <w:sz w:val="24"/>
                <w:szCs w:val="24"/>
              </w:rPr>
            </w:pPr>
            <w:r>
              <w:rPr>
                <w:sz w:val="24"/>
                <w:szCs w:val="24"/>
              </w:rPr>
              <w:t>Student Social Studies Workbooks</w:t>
            </w:r>
          </w:p>
        </w:tc>
      </w:tr>
      <w:tr w:rsidR="00181DAA" w14:paraId="4CCFA47A" w14:textId="77777777" w:rsidTr="003573DD">
        <w:tc>
          <w:tcPr>
            <w:tcW w:w="9576" w:type="dxa"/>
            <w:gridSpan w:val="5"/>
          </w:tcPr>
          <w:p w14:paraId="5987E100" w14:textId="77777777" w:rsidR="00181DAA" w:rsidRPr="004912A6" w:rsidRDefault="00181DAA" w:rsidP="003573DD">
            <w:pPr>
              <w:autoSpaceDE w:val="0"/>
              <w:autoSpaceDN w:val="0"/>
              <w:adjustRightInd w:val="0"/>
              <w:jc w:val="center"/>
              <w:rPr>
                <w:b/>
                <w:sz w:val="24"/>
                <w:szCs w:val="24"/>
              </w:rPr>
            </w:pPr>
            <w:r>
              <w:rPr>
                <w:b/>
                <w:sz w:val="26"/>
                <w:szCs w:val="26"/>
              </w:rPr>
              <w:t>LESSON PROCEDURES</w:t>
            </w:r>
          </w:p>
        </w:tc>
      </w:tr>
      <w:tr w:rsidR="00181DAA" w14:paraId="0AA6FEC9" w14:textId="77777777" w:rsidTr="003573DD">
        <w:tc>
          <w:tcPr>
            <w:tcW w:w="9576" w:type="dxa"/>
            <w:gridSpan w:val="5"/>
          </w:tcPr>
          <w:p w14:paraId="54E5B03D" w14:textId="77777777" w:rsidR="00181DAA" w:rsidRPr="00932441" w:rsidRDefault="00181DAA" w:rsidP="003573DD">
            <w:pPr>
              <w:autoSpaceDE w:val="0"/>
              <w:autoSpaceDN w:val="0"/>
              <w:adjustRightInd w:val="0"/>
              <w:rPr>
                <w:rFonts w:asciiTheme="majorHAnsi" w:hAnsiTheme="majorHAnsi" w:cstheme="minorHAnsi"/>
                <w:i/>
                <w:color w:val="333333"/>
                <w:sz w:val="24"/>
                <w:szCs w:val="24"/>
              </w:rPr>
            </w:pPr>
            <w:r w:rsidRPr="0081173A">
              <w:rPr>
                <w:b/>
                <w:sz w:val="24"/>
                <w:szCs w:val="24"/>
              </w:rPr>
              <w:t>Anticipatory Set:</w:t>
            </w:r>
            <w:r w:rsidRPr="0081173A">
              <w:rPr>
                <w:rFonts w:ascii="TTE1CB6198t00" w:hAnsi="TTE1CB6198t00" w:cs="TTE1CB6198t00"/>
                <w:b/>
                <w:sz w:val="21"/>
                <w:szCs w:val="21"/>
              </w:rPr>
              <w:t xml:space="preserve"> </w:t>
            </w:r>
            <w:r w:rsidR="00932441">
              <w:rPr>
                <w:rFonts w:asciiTheme="majorHAnsi" w:hAnsiTheme="majorHAnsi" w:cs="TTE1CB6198t00"/>
                <w:sz w:val="24"/>
                <w:szCs w:val="24"/>
              </w:rPr>
              <w:t xml:space="preserve">I will begin the lesson by asking students if, </w:t>
            </w:r>
            <w:r w:rsidR="00932441" w:rsidRPr="00932441">
              <w:rPr>
                <w:rFonts w:asciiTheme="majorHAnsi" w:eastAsiaTheme="minorEastAsia" w:hAnsiTheme="majorHAnsi" w:cs="Arial"/>
                <w:color w:val="2A2A2A"/>
                <w:sz w:val="24"/>
                <w:szCs w:val="24"/>
              </w:rPr>
              <w:t>Have you traded something you had for something else? What did you trade? What did you get? What services might people trade?</w:t>
            </w:r>
          </w:p>
        </w:tc>
      </w:tr>
      <w:tr w:rsidR="00181DAA" w14:paraId="00381263" w14:textId="77777777" w:rsidTr="003573DD">
        <w:trPr>
          <w:trHeight w:val="287"/>
        </w:trPr>
        <w:tc>
          <w:tcPr>
            <w:tcW w:w="9576" w:type="dxa"/>
            <w:gridSpan w:val="5"/>
          </w:tcPr>
          <w:p w14:paraId="43892AB4" w14:textId="77777777" w:rsidR="00181DAA" w:rsidRPr="003606DC" w:rsidRDefault="00181DAA" w:rsidP="003573DD">
            <w:pPr>
              <w:autoSpaceDE w:val="0"/>
              <w:autoSpaceDN w:val="0"/>
              <w:adjustRightInd w:val="0"/>
              <w:jc w:val="both"/>
              <w:rPr>
                <w:sz w:val="24"/>
                <w:szCs w:val="24"/>
                <w:highlight w:val="yellow"/>
              </w:rPr>
            </w:pPr>
          </w:p>
        </w:tc>
      </w:tr>
      <w:tr w:rsidR="00181DAA" w14:paraId="0EBB17C3" w14:textId="77777777" w:rsidTr="003573DD">
        <w:tc>
          <w:tcPr>
            <w:tcW w:w="4559" w:type="dxa"/>
            <w:gridSpan w:val="2"/>
          </w:tcPr>
          <w:p w14:paraId="02260F06" w14:textId="516EBEE8" w:rsidR="00181DAA" w:rsidRDefault="00181DAA" w:rsidP="003573DD">
            <w:pPr>
              <w:autoSpaceDE w:val="0"/>
              <w:autoSpaceDN w:val="0"/>
              <w:adjustRightInd w:val="0"/>
              <w:jc w:val="center"/>
              <w:rPr>
                <w:b/>
                <w:sz w:val="24"/>
                <w:szCs w:val="24"/>
              </w:rPr>
            </w:pPr>
            <w:r>
              <w:rPr>
                <w:b/>
                <w:sz w:val="24"/>
                <w:szCs w:val="24"/>
              </w:rPr>
              <w:t>Teacher will do:</w:t>
            </w:r>
          </w:p>
          <w:p w14:paraId="091B0F5C" w14:textId="77777777" w:rsidR="00932441" w:rsidRPr="00932441" w:rsidRDefault="00932441" w:rsidP="00932441">
            <w:pPr>
              <w:pStyle w:val="ListParagraph"/>
              <w:numPr>
                <w:ilvl w:val="0"/>
                <w:numId w:val="2"/>
              </w:numPr>
              <w:autoSpaceDE w:val="0"/>
              <w:autoSpaceDN w:val="0"/>
              <w:adjustRightInd w:val="0"/>
              <w:rPr>
                <w:sz w:val="24"/>
                <w:szCs w:val="24"/>
              </w:rPr>
            </w:pPr>
            <w:r w:rsidRPr="00932441">
              <w:rPr>
                <w:sz w:val="24"/>
                <w:szCs w:val="24"/>
              </w:rPr>
              <w:t xml:space="preserve">The teacher will ask the questions in the anticipatory set. </w:t>
            </w:r>
          </w:p>
          <w:p w14:paraId="6E28E46B" w14:textId="77777777" w:rsidR="00932441" w:rsidRDefault="00932441" w:rsidP="00932441">
            <w:pPr>
              <w:pStyle w:val="ListParagraph"/>
              <w:numPr>
                <w:ilvl w:val="0"/>
                <w:numId w:val="2"/>
              </w:numPr>
              <w:autoSpaceDE w:val="0"/>
              <w:autoSpaceDN w:val="0"/>
              <w:adjustRightInd w:val="0"/>
              <w:rPr>
                <w:sz w:val="24"/>
                <w:szCs w:val="24"/>
              </w:rPr>
            </w:pPr>
            <w:r>
              <w:rPr>
                <w:sz w:val="24"/>
                <w:szCs w:val="24"/>
              </w:rPr>
              <w:t>After a discussion on trade, the teacher will review the vocabulary for that lesson with students. (Trade, consumer, producer, market).</w:t>
            </w:r>
          </w:p>
          <w:p w14:paraId="31CFDD0A" w14:textId="77777777" w:rsidR="00932441" w:rsidRDefault="00932441" w:rsidP="00932441">
            <w:pPr>
              <w:pStyle w:val="ListParagraph"/>
              <w:numPr>
                <w:ilvl w:val="0"/>
                <w:numId w:val="2"/>
              </w:numPr>
              <w:autoSpaceDE w:val="0"/>
              <w:autoSpaceDN w:val="0"/>
              <w:adjustRightInd w:val="0"/>
              <w:rPr>
                <w:sz w:val="24"/>
                <w:szCs w:val="24"/>
              </w:rPr>
            </w:pPr>
            <w:r>
              <w:rPr>
                <w:sz w:val="24"/>
                <w:szCs w:val="24"/>
              </w:rPr>
              <w:t xml:space="preserve">The teacher will have students open their books to page 64. </w:t>
            </w:r>
          </w:p>
          <w:p w14:paraId="0E5F83C1" w14:textId="77777777" w:rsidR="00932441" w:rsidRDefault="00932441" w:rsidP="00932441">
            <w:pPr>
              <w:pStyle w:val="ListParagraph"/>
              <w:numPr>
                <w:ilvl w:val="0"/>
                <w:numId w:val="2"/>
              </w:numPr>
              <w:autoSpaceDE w:val="0"/>
              <w:autoSpaceDN w:val="0"/>
              <w:adjustRightInd w:val="0"/>
              <w:rPr>
                <w:sz w:val="24"/>
                <w:szCs w:val="24"/>
              </w:rPr>
            </w:pPr>
            <w:r>
              <w:rPr>
                <w:sz w:val="24"/>
                <w:szCs w:val="24"/>
              </w:rPr>
              <w:t xml:space="preserve">The teacher will ask students what the girl is doing on page 65.  </w:t>
            </w:r>
          </w:p>
          <w:p w14:paraId="014E42A8" w14:textId="77777777" w:rsidR="00932441" w:rsidRDefault="00932441" w:rsidP="00932441">
            <w:pPr>
              <w:pStyle w:val="ListParagraph"/>
              <w:numPr>
                <w:ilvl w:val="0"/>
                <w:numId w:val="2"/>
              </w:numPr>
              <w:autoSpaceDE w:val="0"/>
              <w:autoSpaceDN w:val="0"/>
              <w:adjustRightInd w:val="0"/>
              <w:rPr>
                <w:sz w:val="24"/>
                <w:szCs w:val="24"/>
              </w:rPr>
            </w:pPr>
            <w:r>
              <w:rPr>
                <w:sz w:val="24"/>
                <w:szCs w:val="24"/>
              </w:rPr>
              <w:t xml:space="preserve">The teacher will explain she is buying a doll.  She is called the consumer.  The consumer buys goods and the lady who is behind the counter is the producer.  She is the one selling the doll.  </w:t>
            </w:r>
          </w:p>
          <w:p w14:paraId="306F1020" w14:textId="77777777" w:rsidR="00EA3FED" w:rsidRDefault="00EA3FED" w:rsidP="00932441">
            <w:pPr>
              <w:pStyle w:val="ListParagraph"/>
              <w:numPr>
                <w:ilvl w:val="0"/>
                <w:numId w:val="2"/>
              </w:numPr>
              <w:autoSpaceDE w:val="0"/>
              <w:autoSpaceDN w:val="0"/>
              <w:adjustRightInd w:val="0"/>
              <w:rPr>
                <w:sz w:val="24"/>
                <w:szCs w:val="24"/>
              </w:rPr>
            </w:pPr>
            <w:r>
              <w:rPr>
                <w:sz w:val="24"/>
                <w:szCs w:val="24"/>
              </w:rPr>
              <w:t xml:space="preserve">The teacher will then read aloud pages 64-67.  </w:t>
            </w:r>
          </w:p>
          <w:p w14:paraId="4391F4F2" w14:textId="35A0A2EC" w:rsidR="00EA3FED" w:rsidRDefault="00EA3FED" w:rsidP="00EA3FED">
            <w:pPr>
              <w:pStyle w:val="ListParagraph"/>
              <w:numPr>
                <w:ilvl w:val="0"/>
                <w:numId w:val="2"/>
              </w:numPr>
              <w:autoSpaceDE w:val="0"/>
              <w:autoSpaceDN w:val="0"/>
              <w:adjustRightInd w:val="0"/>
              <w:rPr>
                <w:sz w:val="24"/>
                <w:szCs w:val="24"/>
              </w:rPr>
            </w:pPr>
            <w:r>
              <w:rPr>
                <w:sz w:val="24"/>
                <w:szCs w:val="24"/>
              </w:rPr>
              <w:t xml:space="preserve">The teacher will have students follow along and answer questions at the end of the pages.  </w:t>
            </w:r>
          </w:p>
          <w:p w14:paraId="04A2749F" w14:textId="2A5A784D" w:rsidR="00181DAA" w:rsidRPr="00EA3FED" w:rsidRDefault="00EA3FED" w:rsidP="00EA3FED">
            <w:pPr>
              <w:pStyle w:val="ListParagraph"/>
              <w:numPr>
                <w:ilvl w:val="0"/>
                <w:numId w:val="2"/>
              </w:numPr>
              <w:autoSpaceDE w:val="0"/>
              <w:autoSpaceDN w:val="0"/>
              <w:adjustRightInd w:val="0"/>
              <w:rPr>
                <w:sz w:val="24"/>
                <w:szCs w:val="24"/>
              </w:rPr>
            </w:pPr>
            <w:r>
              <w:rPr>
                <w:sz w:val="24"/>
                <w:szCs w:val="24"/>
              </w:rPr>
              <w:t>At the end of the reading the teacher will do a Got It assessment as a whole class.</w:t>
            </w:r>
          </w:p>
        </w:tc>
        <w:tc>
          <w:tcPr>
            <w:tcW w:w="5017" w:type="dxa"/>
            <w:gridSpan w:val="3"/>
          </w:tcPr>
          <w:p w14:paraId="6760BD85" w14:textId="77777777" w:rsidR="00181DAA" w:rsidRDefault="00181DAA" w:rsidP="003573DD">
            <w:pPr>
              <w:autoSpaceDE w:val="0"/>
              <w:autoSpaceDN w:val="0"/>
              <w:adjustRightInd w:val="0"/>
              <w:jc w:val="center"/>
              <w:rPr>
                <w:b/>
                <w:sz w:val="24"/>
                <w:szCs w:val="24"/>
              </w:rPr>
            </w:pPr>
            <w:r>
              <w:rPr>
                <w:b/>
                <w:sz w:val="24"/>
                <w:szCs w:val="24"/>
              </w:rPr>
              <w:t>Student will do:</w:t>
            </w:r>
          </w:p>
          <w:p w14:paraId="5E7D01F6" w14:textId="3A173E05" w:rsidR="00EA3FED" w:rsidRPr="00EA3FED" w:rsidRDefault="00EA3FED" w:rsidP="00EA3FED">
            <w:pPr>
              <w:pStyle w:val="ListParagraph"/>
              <w:numPr>
                <w:ilvl w:val="0"/>
                <w:numId w:val="2"/>
              </w:numPr>
              <w:autoSpaceDE w:val="0"/>
              <w:autoSpaceDN w:val="0"/>
              <w:adjustRightInd w:val="0"/>
              <w:rPr>
                <w:sz w:val="24"/>
                <w:szCs w:val="24"/>
              </w:rPr>
            </w:pPr>
            <w:r w:rsidRPr="00EA3FED">
              <w:rPr>
                <w:sz w:val="24"/>
                <w:szCs w:val="24"/>
              </w:rPr>
              <w:t>Students will participate in the group discussions.</w:t>
            </w:r>
          </w:p>
          <w:p w14:paraId="7CC11AF3" w14:textId="77777777" w:rsidR="00EA3FED" w:rsidRDefault="00EA3FED" w:rsidP="00EA3FED">
            <w:pPr>
              <w:pStyle w:val="ListParagraph"/>
              <w:numPr>
                <w:ilvl w:val="0"/>
                <w:numId w:val="2"/>
              </w:numPr>
              <w:autoSpaceDE w:val="0"/>
              <w:autoSpaceDN w:val="0"/>
              <w:adjustRightInd w:val="0"/>
              <w:rPr>
                <w:sz w:val="24"/>
                <w:szCs w:val="24"/>
              </w:rPr>
            </w:pPr>
            <w:r>
              <w:rPr>
                <w:sz w:val="24"/>
                <w:szCs w:val="24"/>
              </w:rPr>
              <w:t xml:space="preserve">Students will listen to the vocabulary being introduced. </w:t>
            </w:r>
          </w:p>
          <w:p w14:paraId="2B3D750D" w14:textId="77777777" w:rsidR="00EA3FED" w:rsidRDefault="00EA3FED" w:rsidP="00EA3FED">
            <w:pPr>
              <w:pStyle w:val="ListParagraph"/>
              <w:numPr>
                <w:ilvl w:val="0"/>
                <w:numId w:val="2"/>
              </w:numPr>
              <w:autoSpaceDE w:val="0"/>
              <w:autoSpaceDN w:val="0"/>
              <w:adjustRightInd w:val="0"/>
              <w:rPr>
                <w:sz w:val="24"/>
                <w:szCs w:val="24"/>
              </w:rPr>
            </w:pPr>
            <w:r>
              <w:rPr>
                <w:sz w:val="24"/>
                <w:szCs w:val="24"/>
              </w:rPr>
              <w:t xml:space="preserve">Students will follow along as the teacher reads aloud. </w:t>
            </w:r>
          </w:p>
          <w:p w14:paraId="3C758120" w14:textId="088A49A1" w:rsidR="00EA3FED" w:rsidRPr="00EA3FED" w:rsidRDefault="00EA3FED" w:rsidP="00EA3FED">
            <w:pPr>
              <w:pStyle w:val="ListParagraph"/>
              <w:numPr>
                <w:ilvl w:val="0"/>
                <w:numId w:val="2"/>
              </w:numPr>
              <w:autoSpaceDE w:val="0"/>
              <w:autoSpaceDN w:val="0"/>
              <w:adjustRightInd w:val="0"/>
              <w:rPr>
                <w:sz w:val="24"/>
                <w:szCs w:val="24"/>
              </w:rPr>
            </w:pPr>
            <w:r>
              <w:rPr>
                <w:sz w:val="24"/>
                <w:szCs w:val="24"/>
              </w:rPr>
              <w:t xml:space="preserve">Students will answer questions.  </w:t>
            </w:r>
          </w:p>
          <w:p w14:paraId="05537548" w14:textId="77777777" w:rsidR="00181DAA" w:rsidRDefault="00181DAA" w:rsidP="003573DD">
            <w:pPr>
              <w:autoSpaceDE w:val="0"/>
              <w:autoSpaceDN w:val="0"/>
              <w:adjustRightInd w:val="0"/>
              <w:jc w:val="center"/>
              <w:rPr>
                <w:b/>
                <w:sz w:val="24"/>
                <w:szCs w:val="24"/>
              </w:rPr>
            </w:pPr>
          </w:p>
          <w:p w14:paraId="6DC6F616" w14:textId="77777777" w:rsidR="00181DAA" w:rsidRDefault="00181DAA" w:rsidP="003573DD">
            <w:pPr>
              <w:autoSpaceDE w:val="0"/>
              <w:autoSpaceDN w:val="0"/>
              <w:adjustRightInd w:val="0"/>
              <w:jc w:val="center"/>
              <w:rPr>
                <w:b/>
                <w:sz w:val="24"/>
                <w:szCs w:val="24"/>
              </w:rPr>
            </w:pPr>
          </w:p>
          <w:p w14:paraId="04DBAD45" w14:textId="77777777" w:rsidR="00181DAA" w:rsidRDefault="00181DAA" w:rsidP="003573DD">
            <w:pPr>
              <w:autoSpaceDE w:val="0"/>
              <w:autoSpaceDN w:val="0"/>
              <w:adjustRightInd w:val="0"/>
              <w:jc w:val="center"/>
              <w:rPr>
                <w:b/>
                <w:sz w:val="24"/>
                <w:szCs w:val="24"/>
              </w:rPr>
            </w:pPr>
          </w:p>
          <w:p w14:paraId="7A92EC88" w14:textId="77777777" w:rsidR="00181DAA" w:rsidRDefault="00181DAA" w:rsidP="003573DD">
            <w:pPr>
              <w:autoSpaceDE w:val="0"/>
              <w:autoSpaceDN w:val="0"/>
              <w:adjustRightInd w:val="0"/>
              <w:jc w:val="center"/>
              <w:rPr>
                <w:b/>
                <w:sz w:val="24"/>
                <w:szCs w:val="24"/>
              </w:rPr>
            </w:pPr>
          </w:p>
          <w:p w14:paraId="71890DA5" w14:textId="77777777" w:rsidR="00181DAA" w:rsidRDefault="00181DAA" w:rsidP="003573DD">
            <w:pPr>
              <w:autoSpaceDE w:val="0"/>
              <w:autoSpaceDN w:val="0"/>
              <w:adjustRightInd w:val="0"/>
              <w:jc w:val="center"/>
              <w:rPr>
                <w:b/>
                <w:sz w:val="24"/>
                <w:szCs w:val="24"/>
              </w:rPr>
            </w:pPr>
          </w:p>
          <w:p w14:paraId="31DD770B" w14:textId="77777777" w:rsidR="00181DAA" w:rsidRDefault="00181DAA" w:rsidP="003573DD">
            <w:pPr>
              <w:autoSpaceDE w:val="0"/>
              <w:autoSpaceDN w:val="0"/>
              <w:adjustRightInd w:val="0"/>
              <w:jc w:val="center"/>
              <w:rPr>
                <w:b/>
                <w:sz w:val="24"/>
                <w:szCs w:val="24"/>
              </w:rPr>
            </w:pPr>
          </w:p>
          <w:p w14:paraId="182C9D77" w14:textId="77777777" w:rsidR="00181DAA" w:rsidRDefault="00181DAA" w:rsidP="003573DD">
            <w:pPr>
              <w:autoSpaceDE w:val="0"/>
              <w:autoSpaceDN w:val="0"/>
              <w:adjustRightInd w:val="0"/>
              <w:jc w:val="center"/>
              <w:rPr>
                <w:b/>
                <w:sz w:val="24"/>
                <w:szCs w:val="24"/>
              </w:rPr>
            </w:pPr>
          </w:p>
          <w:p w14:paraId="02A1A81D" w14:textId="77777777" w:rsidR="00181DAA" w:rsidRDefault="00181DAA" w:rsidP="003573DD">
            <w:pPr>
              <w:autoSpaceDE w:val="0"/>
              <w:autoSpaceDN w:val="0"/>
              <w:adjustRightInd w:val="0"/>
              <w:jc w:val="center"/>
              <w:rPr>
                <w:b/>
                <w:sz w:val="24"/>
                <w:szCs w:val="24"/>
              </w:rPr>
            </w:pPr>
          </w:p>
        </w:tc>
      </w:tr>
      <w:tr w:rsidR="00181DAA" w14:paraId="0B7B3FC5" w14:textId="77777777" w:rsidTr="003573DD">
        <w:tc>
          <w:tcPr>
            <w:tcW w:w="9576" w:type="dxa"/>
            <w:gridSpan w:val="5"/>
          </w:tcPr>
          <w:p w14:paraId="3A8B424C" w14:textId="6BC5DD50" w:rsidR="00181DAA" w:rsidRPr="00EA3FED" w:rsidRDefault="00181DAA" w:rsidP="003573DD">
            <w:pPr>
              <w:autoSpaceDE w:val="0"/>
              <w:autoSpaceDN w:val="0"/>
              <w:adjustRightInd w:val="0"/>
              <w:rPr>
                <w:i/>
                <w:sz w:val="24"/>
                <w:szCs w:val="24"/>
              </w:rPr>
            </w:pPr>
            <w:r>
              <w:rPr>
                <w:b/>
                <w:sz w:val="24"/>
                <w:szCs w:val="24"/>
              </w:rPr>
              <w:t xml:space="preserve">Closure: </w:t>
            </w:r>
            <w:r w:rsidR="00EA3FED">
              <w:rPr>
                <w:sz w:val="24"/>
                <w:szCs w:val="24"/>
              </w:rPr>
              <w:t xml:space="preserve">Students will define what a producer is and consumer.  </w:t>
            </w:r>
          </w:p>
        </w:tc>
      </w:tr>
      <w:tr w:rsidR="00181DAA" w14:paraId="0174314F" w14:textId="77777777" w:rsidTr="003573DD">
        <w:tc>
          <w:tcPr>
            <w:tcW w:w="9576" w:type="dxa"/>
            <w:gridSpan w:val="5"/>
          </w:tcPr>
          <w:p w14:paraId="124A1A19" w14:textId="77777777" w:rsidR="00181DAA" w:rsidRPr="0081173A" w:rsidRDefault="00181DAA" w:rsidP="003573DD">
            <w:pPr>
              <w:autoSpaceDE w:val="0"/>
              <w:autoSpaceDN w:val="0"/>
              <w:adjustRightInd w:val="0"/>
              <w:rPr>
                <w:b/>
                <w:sz w:val="24"/>
                <w:szCs w:val="24"/>
              </w:rPr>
            </w:pPr>
            <w:r w:rsidRPr="0081173A">
              <w:rPr>
                <w:b/>
                <w:sz w:val="24"/>
                <w:szCs w:val="24"/>
              </w:rPr>
              <w:t>Differentiation:</w:t>
            </w:r>
          </w:p>
          <w:p w14:paraId="3FD7E708" w14:textId="3D6D79C3" w:rsidR="00181DAA" w:rsidRPr="00EA3FED" w:rsidRDefault="00181DAA" w:rsidP="003573DD">
            <w:pPr>
              <w:autoSpaceDE w:val="0"/>
              <w:autoSpaceDN w:val="0"/>
              <w:adjustRightInd w:val="0"/>
              <w:rPr>
                <w:rFonts w:cstheme="minorHAnsi"/>
                <w:iCs/>
                <w:sz w:val="24"/>
                <w:szCs w:val="24"/>
              </w:rPr>
            </w:pPr>
            <w:r>
              <w:rPr>
                <w:rFonts w:cstheme="minorHAnsi"/>
                <w:b/>
                <w:iCs/>
                <w:sz w:val="24"/>
                <w:szCs w:val="24"/>
              </w:rPr>
              <w:t>ELL:</w:t>
            </w:r>
            <w:r w:rsidR="00EA3FED">
              <w:rPr>
                <w:rFonts w:cstheme="minorHAnsi"/>
                <w:b/>
                <w:iCs/>
                <w:sz w:val="24"/>
                <w:szCs w:val="24"/>
              </w:rPr>
              <w:t xml:space="preserve"> </w:t>
            </w:r>
            <w:r w:rsidR="00EA3FED">
              <w:rPr>
                <w:rFonts w:cstheme="minorHAnsi"/>
                <w:iCs/>
                <w:sz w:val="24"/>
                <w:szCs w:val="24"/>
              </w:rPr>
              <w:t xml:space="preserve">When introducing new vocabulary, have pictures to go along with the words. </w:t>
            </w:r>
          </w:p>
          <w:p w14:paraId="58C6EF5A" w14:textId="68AAC5D9" w:rsidR="00181DAA" w:rsidRPr="00EA3FED" w:rsidRDefault="00181DAA" w:rsidP="003573DD">
            <w:pPr>
              <w:autoSpaceDE w:val="0"/>
              <w:autoSpaceDN w:val="0"/>
              <w:adjustRightInd w:val="0"/>
              <w:rPr>
                <w:rFonts w:cstheme="minorHAnsi"/>
                <w:iCs/>
                <w:sz w:val="24"/>
                <w:szCs w:val="24"/>
              </w:rPr>
            </w:pPr>
            <w:r>
              <w:rPr>
                <w:rFonts w:cstheme="minorHAnsi"/>
                <w:b/>
                <w:iCs/>
                <w:sz w:val="24"/>
                <w:szCs w:val="24"/>
              </w:rPr>
              <w:t>Resource:</w:t>
            </w:r>
            <w:r w:rsidR="00EA3FED">
              <w:rPr>
                <w:rFonts w:cstheme="minorHAnsi"/>
                <w:b/>
                <w:iCs/>
                <w:sz w:val="24"/>
                <w:szCs w:val="24"/>
              </w:rPr>
              <w:t xml:space="preserve"> </w:t>
            </w:r>
            <w:r w:rsidR="00EA3FED">
              <w:rPr>
                <w:rFonts w:cstheme="minorHAnsi"/>
                <w:iCs/>
                <w:sz w:val="24"/>
                <w:szCs w:val="24"/>
              </w:rPr>
              <w:t xml:space="preserve">If students are having a hard time with producer and consumer, have students act out scenes like if they were in a store and point to who is the producer in the scene and who is the consumer.  Review what consumer and producer are.  </w:t>
            </w:r>
          </w:p>
          <w:p w14:paraId="38A7339F" w14:textId="21E1207D" w:rsidR="00181DAA" w:rsidRPr="00EA3FED" w:rsidRDefault="00181DAA" w:rsidP="003573DD">
            <w:pPr>
              <w:autoSpaceDE w:val="0"/>
              <w:autoSpaceDN w:val="0"/>
              <w:adjustRightInd w:val="0"/>
              <w:rPr>
                <w:rFonts w:asciiTheme="majorHAnsi" w:hAnsiTheme="majorHAnsi" w:cstheme="minorHAnsi"/>
                <w:iCs/>
                <w:sz w:val="24"/>
                <w:szCs w:val="24"/>
              </w:rPr>
            </w:pPr>
            <w:r>
              <w:rPr>
                <w:rFonts w:cstheme="minorHAnsi"/>
                <w:b/>
                <w:iCs/>
                <w:sz w:val="24"/>
                <w:szCs w:val="24"/>
              </w:rPr>
              <w:t xml:space="preserve">HAL: </w:t>
            </w:r>
            <w:r w:rsidR="00EA3FED" w:rsidRPr="00EA3FED">
              <w:rPr>
                <w:rFonts w:asciiTheme="majorHAnsi" w:eastAsiaTheme="minorEastAsia" w:hAnsiTheme="majorHAnsi" w:cs="Arial"/>
                <w:color w:val="2A2A2A"/>
                <w:sz w:val="24"/>
                <w:szCs w:val="24"/>
              </w:rPr>
              <w:t>Point out to children that markets advertise in newspapers or on television some of the goods they have to sell. Explain that many consumers compare the ads from different markets so that they know where they can get the best values or prices. Provide children with grocery ads to view. Have them draw an ad that shows a grocery item for sale.</w:t>
            </w:r>
          </w:p>
        </w:tc>
      </w:tr>
      <w:tr w:rsidR="00181DAA" w14:paraId="5DBF88F6" w14:textId="77777777" w:rsidTr="003573DD">
        <w:tc>
          <w:tcPr>
            <w:tcW w:w="9576" w:type="dxa"/>
            <w:gridSpan w:val="5"/>
          </w:tcPr>
          <w:p w14:paraId="61944F4E" w14:textId="02470AE9" w:rsidR="00181DAA" w:rsidRDefault="00181DAA" w:rsidP="003573DD">
            <w:pPr>
              <w:autoSpaceDE w:val="0"/>
              <w:autoSpaceDN w:val="0"/>
              <w:adjustRightInd w:val="0"/>
              <w:rPr>
                <w:b/>
                <w:sz w:val="24"/>
                <w:szCs w:val="24"/>
              </w:rPr>
            </w:pPr>
            <w:r>
              <w:rPr>
                <w:b/>
                <w:sz w:val="24"/>
                <w:szCs w:val="24"/>
              </w:rPr>
              <w:t xml:space="preserve">References: </w:t>
            </w:r>
          </w:p>
          <w:p w14:paraId="54A81B19" w14:textId="4BC6EF16" w:rsidR="00EA3FED" w:rsidRDefault="00EA3FED" w:rsidP="003573DD">
            <w:pPr>
              <w:autoSpaceDE w:val="0"/>
              <w:autoSpaceDN w:val="0"/>
              <w:adjustRightInd w:val="0"/>
              <w:rPr>
                <w:sz w:val="24"/>
                <w:szCs w:val="24"/>
              </w:rPr>
            </w:pPr>
            <w:r>
              <w:rPr>
                <w:sz w:val="24"/>
                <w:szCs w:val="24"/>
              </w:rPr>
              <w:t>Teacher’s Manual</w:t>
            </w:r>
          </w:p>
          <w:p w14:paraId="285AD527" w14:textId="7E6B0B4D" w:rsidR="00181DAA" w:rsidRDefault="00EA3FED" w:rsidP="003573DD">
            <w:pPr>
              <w:autoSpaceDE w:val="0"/>
              <w:autoSpaceDN w:val="0"/>
              <w:adjustRightInd w:val="0"/>
              <w:rPr>
                <w:i/>
                <w:sz w:val="24"/>
                <w:szCs w:val="24"/>
              </w:rPr>
            </w:pPr>
            <w:r>
              <w:rPr>
                <w:sz w:val="24"/>
                <w:szCs w:val="24"/>
              </w:rPr>
              <w:t>Student Social Studies workbooks</w:t>
            </w:r>
          </w:p>
          <w:p w14:paraId="3FAFFE67" w14:textId="77777777" w:rsidR="00181DAA" w:rsidRPr="0081173A" w:rsidRDefault="00181DAA" w:rsidP="003573DD">
            <w:pPr>
              <w:autoSpaceDE w:val="0"/>
              <w:autoSpaceDN w:val="0"/>
              <w:adjustRightInd w:val="0"/>
              <w:rPr>
                <w:b/>
                <w:sz w:val="24"/>
                <w:szCs w:val="24"/>
              </w:rPr>
            </w:pPr>
          </w:p>
        </w:tc>
      </w:tr>
      <w:tr w:rsidR="00181DAA" w14:paraId="5B2302E1" w14:textId="77777777" w:rsidTr="003573DD">
        <w:tc>
          <w:tcPr>
            <w:tcW w:w="9576" w:type="dxa"/>
            <w:gridSpan w:val="5"/>
          </w:tcPr>
          <w:p w14:paraId="17F63384" w14:textId="77777777" w:rsidR="00181DAA" w:rsidRPr="00A4386D" w:rsidRDefault="00181DAA" w:rsidP="003573DD">
            <w:pPr>
              <w:autoSpaceDE w:val="0"/>
              <w:autoSpaceDN w:val="0"/>
              <w:adjustRightInd w:val="0"/>
              <w:jc w:val="center"/>
              <w:rPr>
                <w:b/>
                <w:sz w:val="26"/>
                <w:szCs w:val="26"/>
              </w:rPr>
            </w:pPr>
            <w:r>
              <w:rPr>
                <w:b/>
                <w:sz w:val="26"/>
                <w:szCs w:val="26"/>
              </w:rPr>
              <w:t>LESSON ANALYSIS</w:t>
            </w:r>
          </w:p>
        </w:tc>
      </w:tr>
      <w:tr w:rsidR="00181DAA" w14:paraId="3A089F3D" w14:textId="77777777" w:rsidTr="003573DD">
        <w:tc>
          <w:tcPr>
            <w:tcW w:w="9576" w:type="dxa"/>
            <w:gridSpan w:val="5"/>
          </w:tcPr>
          <w:p w14:paraId="693246DB" w14:textId="77777777" w:rsidR="00181DAA" w:rsidRDefault="00181DAA" w:rsidP="003573DD">
            <w:pPr>
              <w:autoSpaceDE w:val="0"/>
              <w:autoSpaceDN w:val="0"/>
              <w:adjustRightInd w:val="0"/>
              <w:rPr>
                <w:b/>
                <w:sz w:val="24"/>
                <w:szCs w:val="24"/>
              </w:rPr>
            </w:pPr>
          </w:p>
          <w:p w14:paraId="48D52696" w14:textId="3393245D" w:rsidR="00181DAA" w:rsidRPr="00CC255C" w:rsidRDefault="00181DAA" w:rsidP="003573DD">
            <w:pPr>
              <w:autoSpaceDE w:val="0"/>
              <w:autoSpaceDN w:val="0"/>
              <w:adjustRightInd w:val="0"/>
              <w:rPr>
                <w:rFonts w:ascii="Times-Bold" w:hAnsi="Times-Bold" w:cs="Times-Bold"/>
                <w:bCs/>
                <w:sz w:val="23"/>
                <w:szCs w:val="23"/>
              </w:rPr>
            </w:pPr>
            <w:r w:rsidRPr="00387E8F">
              <w:rPr>
                <w:b/>
                <w:sz w:val="24"/>
                <w:szCs w:val="24"/>
              </w:rPr>
              <w:t xml:space="preserve">Content Knowledge: </w:t>
            </w:r>
            <w:r w:rsidR="00CC255C">
              <w:rPr>
                <w:sz w:val="24"/>
                <w:szCs w:val="24"/>
              </w:rPr>
              <w:t xml:space="preserve">In this lesson I want students to understand/define what a consumer and producer are.  Give examples of consumers and producers.  If students are struggling with this have them act out scenes that involving a producer selling and item and a customer/consumer buying something.  </w:t>
            </w:r>
          </w:p>
          <w:p w14:paraId="1A6898B8" w14:textId="77777777" w:rsidR="00181DAA" w:rsidRPr="00387E8F" w:rsidRDefault="00181DAA" w:rsidP="003573DD">
            <w:pPr>
              <w:autoSpaceDE w:val="0"/>
              <w:autoSpaceDN w:val="0"/>
              <w:adjustRightInd w:val="0"/>
              <w:rPr>
                <w:rFonts w:cstheme="minorHAnsi"/>
                <w:i/>
                <w:iCs/>
                <w:sz w:val="23"/>
                <w:szCs w:val="23"/>
              </w:rPr>
            </w:pPr>
          </w:p>
          <w:p w14:paraId="39B78E48" w14:textId="2EE6C5E0" w:rsidR="00181DAA" w:rsidRPr="00CC255C" w:rsidRDefault="00181DAA" w:rsidP="003573DD">
            <w:pPr>
              <w:autoSpaceDE w:val="0"/>
              <w:autoSpaceDN w:val="0"/>
              <w:adjustRightInd w:val="0"/>
              <w:rPr>
                <w:sz w:val="24"/>
                <w:szCs w:val="24"/>
              </w:rPr>
            </w:pPr>
            <w:r w:rsidRPr="00387E8F">
              <w:rPr>
                <w:b/>
                <w:sz w:val="24"/>
                <w:szCs w:val="24"/>
              </w:rPr>
              <w:t xml:space="preserve">Teaching Methods/Strategies: </w:t>
            </w:r>
            <w:r w:rsidR="00CC255C">
              <w:rPr>
                <w:sz w:val="24"/>
                <w:szCs w:val="24"/>
              </w:rPr>
              <w:t xml:space="preserve">In this lesson I will use technology, group discussions, reading, and answering questions at the end of reading.  </w:t>
            </w:r>
          </w:p>
          <w:p w14:paraId="51DA25EA" w14:textId="77777777" w:rsidR="00181DAA" w:rsidRDefault="00181DAA" w:rsidP="003573DD">
            <w:pPr>
              <w:autoSpaceDE w:val="0"/>
              <w:autoSpaceDN w:val="0"/>
              <w:adjustRightInd w:val="0"/>
              <w:rPr>
                <w:rFonts w:cstheme="minorHAnsi"/>
                <w:i/>
                <w:iCs/>
                <w:sz w:val="23"/>
                <w:szCs w:val="23"/>
              </w:rPr>
            </w:pPr>
          </w:p>
          <w:p w14:paraId="38ED5FF8" w14:textId="77777777" w:rsidR="00181DAA" w:rsidRDefault="00181DAA" w:rsidP="003573DD">
            <w:pPr>
              <w:autoSpaceDE w:val="0"/>
              <w:autoSpaceDN w:val="0"/>
              <w:adjustRightInd w:val="0"/>
              <w:rPr>
                <w:rFonts w:cstheme="minorHAnsi"/>
                <w:i/>
                <w:iCs/>
                <w:sz w:val="23"/>
                <w:szCs w:val="23"/>
              </w:rPr>
            </w:pPr>
          </w:p>
          <w:p w14:paraId="05877E65" w14:textId="77777777" w:rsidR="00181DAA" w:rsidRDefault="00181DAA" w:rsidP="003573DD">
            <w:pPr>
              <w:autoSpaceDE w:val="0"/>
              <w:autoSpaceDN w:val="0"/>
              <w:adjustRightInd w:val="0"/>
              <w:rPr>
                <w:b/>
                <w:sz w:val="24"/>
                <w:szCs w:val="24"/>
              </w:rPr>
            </w:pPr>
          </w:p>
        </w:tc>
      </w:tr>
      <w:tr w:rsidR="00181DAA" w14:paraId="7503B8E6" w14:textId="77777777" w:rsidTr="003573DD">
        <w:tc>
          <w:tcPr>
            <w:tcW w:w="9576" w:type="dxa"/>
            <w:gridSpan w:val="5"/>
          </w:tcPr>
          <w:p w14:paraId="463EDF27" w14:textId="12ACB7BE" w:rsidR="00181DAA" w:rsidRPr="00855E2B" w:rsidRDefault="00855E2B" w:rsidP="00855E2B">
            <w:pPr>
              <w:autoSpaceDE w:val="0"/>
              <w:autoSpaceDN w:val="0"/>
              <w:adjustRightInd w:val="0"/>
              <w:jc w:val="center"/>
              <w:rPr>
                <w:b/>
                <w:sz w:val="26"/>
                <w:szCs w:val="26"/>
              </w:rPr>
            </w:pPr>
            <w:r>
              <w:rPr>
                <w:b/>
                <w:sz w:val="26"/>
                <w:szCs w:val="26"/>
              </w:rPr>
              <w:t>REFLECTION</w:t>
            </w:r>
          </w:p>
        </w:tc>
      </w:tr>
      <w:tr w:rsidR="00181DAA" w14:paraId="78D55EEC" w14:textId="77777777" w:rsidTr="003573DD">
        <w:tc>
          <w:tcPr>
            <w:tcW w:w="9576" w:type="dxa"/>
            <w:gridSpan w:val="5"/>
          </w:tcPr>
          <w:p w14:paraId="2AD958AD" w14:textId="175679DD" w:rsidR="00181DAA" w:rsidRPr="00855E2B" w:rsidRDefault="00855E2B" w:rsidP="003573DD">
            <w:pPr>
              <w:autoSpaceDE w:val="0"/>
              <w:autoSpaceDN w:val="0"/>
              <w:adjustRightInd w:val="0"/>
              <w:rPr>
                <w:sz w:val="24"/>
                <w:szCs w:val="24"/>
              </w:rPr>
            </w:pPr>
            <w:r>
              <w:rPr>
                <w:sz w:val="24"/>
                <w:szCs w:val="24"/>
              </w:rPr>
              <w:t xml:space="preserve">I felt this lesson went really well.  Students were able to define what a consumer and producer are.  Students did a great job with the whole class assessment.  There were a few students who would look around the room and see what students were doing with their thumbs during the formative class assessment.  Next time I do this lesson, I might just print out this page and have students write under the picture producer or consumer.  I would then put up dividers like I do with other tests so students can’t copy someone else.  I want to see if those students truly understand the difference between a consumer and producer.  </w:t>
            </w:r>
          </w:p>
          <w:p w14:paraId="6F2BA7E8" w14:textId="77777777" w:rsidR="00181DAA" w:rsidRPr="00A57A72" w:rsidRDefault="00181DAA" w:rsidP="003573DD">
            <w:pPr>
              <w:autoSpaceDE w:val="0"/>
              <w:autoSpaceDN w:val="0"/>
              <w:adjustRightInd w:val="0"/>
              <w:rPr>
                <w:i/>
                <w:sz w:val="24"/>
                <w:szCs w:val="24"/>
              </w:rPr>
            </w:pPr>
            <w:bookmarkStart w:id="0" w:name="_GoBack"/>
            <w:bookmarkEnd w:id="0"/>
          </w:p>
        </w:tc>
      </w:tr>
    </w:tbl>
    <w:p w14:paraId="2CA77673" w14:textId="77777777" w:rsidR="00181DAA" w:rsidRDefault="00181DAA" w:rsidP="00181DAA">
      <w:pPr>
        <w:spacing w:after="0" w:line="240" w:lineRule="auto"/>
      </w:pPr>
    </w:p>
    <w:p w14:paraId="2F77F737" w14:textId="77777777" w:rsidR="00181DAA" w:rsidRDefault="00181DAA" w:rsidP="00181DAA"/>
    <w:p w14:paraId="2853BFDD" w14:textId="77777777" w:rsidR="00181DAA" w:rsidRDefault="00181DAA" w:rsidP="00181DAA"/>
    <w:p w14:paraId="2FF454AF" w14:textId="77777777" w:rsidR="00600D41" w:rsidRDefault="00600D41"/>
    <w:sectPr w:rsidR="00600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TE1CB6198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5D5600"/>
    <w:multiLevelType w:val="hybridMultilevel"/>
    <w:tmpl w:val="9A005784"/>
    <w:lvl w:ilvl="0" w:tplc="2506D1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AA"/>
    <w:rsid w:val="00181DAA"/>
    <w:rsid w:val="0031359A"/>
    <w:rsid w:val="003573DD"/>
    <w:rsid w:val="00600D41"/>
    <w:rsid w:val="007D1E6B"/>
    <w:rsid w:val="00855E2B"/>
    <w:rsid w:val="00932441"/>
    <w:rsid w:val="00AD267A"/>
    <w:rsid w:val="00CC255C"/>
    <w:rsid w:val="00EA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2F2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DAA"/>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181D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1DAA"/>
    <w:rPr>
      <w:color w:val="0000FF" w:themeColor="hyperlink"/>
      <w:u w:val="single"/>
    </w:rPr>
  </w:style>
  <w:style w:type="character" w:styleId="FollowedHyperlink">
    <w:name w:val="FollowedHyperlink"/>
    <w:basedOn w:val="DefaultParagraphFont"/>
    <w:uiPriority w:val="99"/>
    <w:semiHidden/>
    <w:unhideWhenUsed/>
    <w:rsid w:val="00181DAA"/>
    <w:rPr>
      <w:color w:val="800080" w:themeColor="followedHyperlink"/>
      <w:u w:val="single"/>
    </w:rPr>
  </w:style>
  <w:style w:type="paragraph" w:styleId="ListParagraph">
    <w:name w:val="List Paragraph"/>
    <w:basedOn w:val="Normal"/>
    <w:uiPriority w:val="34"/>
    <w:qFormat/>
    <w:rsid w:val="009324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A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DAA"/>
    <w:pPr>
      <w:spacing w:before="100" w:beforeAutospacing="1" w:after="100" w:afterAutospacing="1" w:line="240" w:lineRule="auto"/>
    </w:pPr>
    <w:rPr>
      <w:rFonts w:ascii="Times" w:eastAsiaTheme="minorEastAsia" w:hAnsi="Times" w:cs="Times New Roman"/>
      <w:sz w:val="20"/>
      <w:szCs w:val="20"/>
    </w:rPr>
  </w:style>
  <w:style w:type="table" w:styleId="TableGrid">
    <w:name w:val="Table Grid"/>
    <w:basedOn w:val="TableNormal"/>
    <w:uiPriority w:val="59"/>
    <w:rsid w:val="00181D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81DAA"/>
    <w:rPr>
      <w:color w:val="0000FF" w:themeColor="hyperlink"/>
      <w:u w:val="single"/>
    </w:rPr>
  </w:style>
  <w:style w:type="character" w:styleId="FollowedHyperlink">
    <w:name w:val="FollowedHyperlink"/>
    <w:basedOn w:val="DefaultParagraphFont"/>
    <w:uiPriority w:val="99"/>
    <w:semiHidden/>
    <w:unhideWhenUsed/>
    <w:rsid w:val="00181DAA"/>
    <w:rPr>
      <w:color w:val="800080" w:themeColor="followedHyperlink"/>
      <w:u w:val="single"/>
    </w:rPr>
  </w:style>
  <w:style w:type="paragraph" w:styleId="ListParagraph">
    <w:name w:val="List Paragraph"/>
    <w:basedOn w:val="Normal"/>
    <w:uiPriority w:val="34"/>
    <w:qFormat/>
    <w:rsid w:val="0093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ne.gov/academicstandards/index.html" TargetMode="External"/><Relationship Id="rId7" Type="http://schemas.openxmlformats.org/officeDocument/2006/relationships/hyperlink" Target="http://www.education.ne.gov/OEC/elg.html" TargetMode="External"/><Relationship Id="rId8" Type="http://schemas.openxmlformats.org/officeDocument/2006/relationships/hyperlink" Target="http://www.iste.org/standards/standards-for-studen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788</Words>
  <Characters>4495</Characters>
  <Application>Microsoft Macintosh Word</Application>
  <DocSecurity>0</DocSecurity>
  <Lines>37</Lines>
  <Paragraphs>10</Paragraphs>
  <ScaleCrop>false</ScaleCrop>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Hanson</dc:creator>
  <cp:keywords/>
  <dc:description/>
  <cp:lastModifiedBy>Brittany Hanson</cp:lastModifiedBy>
  <cp:revision>5</cp:revision>
  <dcterms:created xsi:type="dcterms:W3CDTF">2015-09-20T17:46:00Z</dcterms:created>
  <dcterms:modified xsi:type="dcterms:W3CDTF">2015-11-09T00:47:00Z</dcterms:modified>
</cp:coreProperties>
</file>